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321C6F">
        <w:trPr>
          <w:jc w:val="center"/>
        </w:trPr>
        <w:tc>
          <w:tcPr>
            <w:tcW w:w="3769" w:type="dxa"/>
            <w:vAlign w:val="center"/>
          </w:tcPr>
          <w:p w:rsidR="00321C6F" w:rsidRDefault="00FD298B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321C6F" w:rsidRDefault="00FD298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321C6F" w:rsidRDefault="00321C6F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321C6F" w:rsidRDefault="00321C6F">
            <w:pPr>
              <w:jc w:val="center"/>
            </w:pPr>
          </w:p>
          <w:p w:rsidR="00321C6F" w:rsidRDefault="00FD298B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5B59F4C" wp14:editId="53AD1CEC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868286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21C6F" w:rsidRDefault="00321C6F">
            <w:pPr>
              <w:jc w:val="center"/>
              <w:rPr>
                <w:bCs/>
                <w:sz w:val="22"/>
              </w:rPr>
            </w:pPr>
          </w:p>
          <w:p w:rsidR="00321C6F" w:rsidRDefault="00FD298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321C6F" w:rsidRDefault="00FD298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 </w:t>
            </w:r>
          </w:p>
          <w:p w:rsidR="00321C6F" w:rsidRDefault="00321C6F">
            <w:pPr>
              <w:jc w:val="center"/>
              <w:rPr>
                <w:bCs/>
              </w:rPr>
            </w:pPr>
          </w:p>
        </w:tc>
      </w:tr>
    </w:tbl>
    <w:p w:rsidR="00321C6F" w:rsidRDefault="00321C6F">
      <w:pPr>
        <w:jc w:val="center"/>
      </w:pPr>
    </w:p>
    <w:p w:rsidR="00321C6F" w:rsidRDefault="00321C6F">
      <w:pPr>
        <w:jc w:val="center"/>
      </w:pPr>
    </w:p>
    <w:p w:rsidR="00321C6F" w:rsidRDefault="00FD298B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  <w:r>
        <w:t xml:space="preserve"> </w:t>
      </w:r>
    </w:p>
    <w:p w:rsidR="00321C6F" w:rsidRDefault="00321C6F">
      <w:pPr>
        <w:jc w:val="center"/>
      </w:pPr>
    </w:p>
    <w:p w:rsidR="00321C6F" w:rsidRDefault="003B3A51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02.04.2018</w:t>
      </w:r>
      <w:r w:rsidR="00FD298B">
        <w:t xml:space="preserve">                                                                                         № </w:t>
      </w:r>
      <w:bookmarkEnd w:id="0"/>
      <w:bookmarkEnd w:id="1"/>
      <w:r>
        <w:t>2/14</w:t>
      </w:r>
    </w:p>
    <w:p w:rsidR="00321C6F" w:rsidRDefault="00321C6F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21C6F" w:rsidRDefault="00FD298B">
      <w:pPr>
        <w:jc w:val="center"/>
        <w:rPr>
          <w:rStyle w:val="af2"/>
          <w:b/>
          <w:color w:val="auto"/>
          <w:lang w:val="en-US"/>
        </w:rPr>
      </w:pPr>
      <w:r>
        <w:rPr>
          <w:rStyle w:val="af2"/>
          <w:b/>
          <w:color w:val="auto"/>
        </w:rPr>
        <w:t>Об утверждении заключения о результатах публичных слушаний по проекту документации по планировке территории (проект планировки и проект межевания  территории линейного объекта)  вторая нитка магистрального водовода</w:t>
      </w:r>
      <w:proofErr w:type="gramStart"/>
      <w:r>
        <w:rPr>
          <w:rStyle w:val="af2"/>
          <w:b/>
          <w:color w:val="auto"/>
        </w:rPr>
        <w:t xml:space="preserve"> Д</w:t>
      </w:r>
      <w:proofErr w:type="gramEnd"/>
      <w:r>
        <w:rPr>
          <w:rStyle w:val="af2"/>
          <w:b/>
          <w:color w:val="auto"/>
        </w:rPr>
        <w:t xml:space="preserve">=500мм от насосной станции 2-го подъема до насосной станции 3-го подъема Сянинского водозабора г. Глазова. 3 этап строительства.  </w:t>
      </w:r>
    </w:p>
    <w:p w:rsidR="00321C6F" w:rsidRDefault="00321C6F">
      <w:pPr>
        <w:spacing w:line="360" w:lineRule="auto"/>
        <w:ind w:firstLine="720"/>
        <w:jc w:val="both"/>
        <w:rPr>
          <w:sz w:val="26"/>
          <w:szCs w:val="26"/>
          <w:lang w:val="en-US"/>
        </w:rPr>
      </w:pPr>
    </w:p>
    <w:p w:rsidR="00321C6F" w:rsidRDefault="00FD298B">
      <w:pPr>
        <w:spacing w:line="360" w:lineRule="auto"/>
        <w:ind w:firstLine="720"/>
        <w:jc w:val="both"/>
      </w:pPr>
      <w:proofErr w:type="gramStart"/>
      <w:r>
        <w:t>В соответствии  со статьей 46 Градостроительного кодекса РФ, статьей 28  Федерального закона от 06.10.2003 № 131-ФЗ «Об общих принципах организации местного самоуправления в Российской Федерации»,  Законом Удмуртской Республики от 06.03.2014 № 3-РЗ «О градостроительной деятельности в Удмуртской Республике», Правилами землепользования и застройки муниципального образования «Город Глазов», утвержденными решением Глазовской городской Думы от 21.12.2009 № 829, Положением «О порядке организации и проведения публичных слушаний</w:t>
      </w:r>
      <w:proofErr w:type="gramEnd"/>
      <w:r>
        <w:t xml:space="preserve"> на территории муниципального образования «Город Глазов», утвержденным решением Городской Думы города Глазова от 02.06.2005 №  447, руководствуясь Уставом муниципального образования «Город Глазов»,</w:t>
      </w:r>
    </w:p>
    <w:p w:rsidR="00321C6F" w:rsidRDefault="00321C6F">
      <w:pPr>
        <w:spacing w:line="360" w:lineRule="auto"/>
      </w:pPr>
    </w:p>
    <w:p w:rsidR="00321C6F" w:rsidRDefault="00FD298B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321C6F" w:rsidRDefault="00321C6F">
      <w:pPr>
        <w:spacing w:line="360" w:lineRule="auto"/>
        <w:jc w:val="both"/>
        <w:rPr>
          <w:b/>
        </w:rPr>
      </w:pPr>
    </w:p>
    <w:p w:rsidR="00321C6F" w:rsidRDefault="00FD298B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</w:pPr>
      <w:r>
        <w:t>Утвердить прилагаемое заключение о результатах публичных слушаний по проекту документации по планировке территории (проект планировки и проект межевания  территории линейного объекта)  вторая нитка  магистрального водовода</w:t>
      </w:r>
      <w:proofErr w:type="gramStart"/>
      <w:r>
        <w:t xml:space="preserve"> Д</w:t>
      </w:r>
      <w:proofErr w:type="gramEnd"/>
      <w:r>
        <w:t xml:space="preserve">=500мм от насосной станции 2-го подъема до насосной станции 3-го подъема </w:t>
      </w:r>
      <w:proofErr w:type="spellStart"/>
      <w:r>
        <w:t>Сянинского</w:t>
      </w:r>
      <w:proofErr w:type="spellEnd"/>
      <w:r>
        <w:t xml:space="preserve"> водозабора г. Глазова. 3 этап строительства.</w:t>
      </w:r>
    </w:p>
    <w:p w:rsidR="00321C6F" w:rsidRDefault="00FD298B">
      <w:pPr>
        <w:spacing w:line="360" w:lineRule="auto"/>
        <w:ind w:firstLine="720"/>
        <w:jc w:val="both"/>
      </w:pPr>
      <w:r>
        <w:t xml:space="preserve">2.Заключение о результатах публичных слушаний подлежит официальному опубликованию. </w:t>
      </w:r>
    </w:p>
    <w:p w:rsidR="00321C6F" w:rsidRDefault="00321C6F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21C6F" w:rsidRDefault="00321C6F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21C6F" w:rsidRDefault="00FD298B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af2"/>
          <w:color w:val="auto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  <w:t xml:space="preserve">                             </w:t>
      </w:r>
      <w:r>
        <w:rPr>
          <w:rStyle w:val="af2"/>
          <w:color w:val="auto"/>
        </w:rPr>
        <w:t>О.Н. Бекмеметьев</w:t>
      </w:r>
    </w:p>
    <w:p w:rsidR="00321C6F" w:rsidRDefault="00FD298B" w:rsidP="003B3A51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321C6F" w:rsidRDefault="00321C6F" w:rsidP="001F3EDA">
      <w:pPr>
        <w:shd w:val="clear" w:color="auto" w:fill="FFFFFF"/>
        <w:rPr>
          <w:color w:val="000000"/>
          <w:spacing w:val="-14"/>
        </w:rPr>
      </w:pPr>
    </w:p>
    <w:p w:rsidR="00321C6F" w:rsidRDefault="00FD298B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321C6F" w:rsidRDefault="00FD298B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321C6F" w:rsidRDefault="00FD298B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 </w:t>
      </w:r>
      <w:r w:rsidR="003B3A51">
        <w:rPr>
          <w:color w:val="000000"/>
          <w:spacing w:val="9"/>
        </w:rPr>
        <w:t>02 .04</w:t>
      </w:r>
      <w:r>
        <w:rPr>
          <w:color w:val="000000"/>
          <w:spacing w:val="9"/>
        </w:rPr>
        <w:t>.201</w:t>
      </w:r>
      <w:r w:rsidRPr="007F748A">
        <w:rPr>
          <w:color w:val="000000"/>
          <w:spacing w:val="9"/>
        </w:rPr>
        <w:t>8</w:t>
      </w:r>
      <w:r>
        <w:rPr>
          <w:color w:val="000000"/>
          <w:spacing w:val="9"/>
        </w:rPr>
        <w:t xml:space="preserve">  №</w:t>
      </w:r>
      <w:r w:rsidR="003B3A51">
        <w:rPr>
          <w:color w:val="000000"/>
          <w:spacing w:val="9"/>
        </w:rPr>
        <w:t>2/14</w:t>
      </w:r>
    </w:p>
    <w:p w:rsidR="00321C6F" w:rsidRDefault="00321C6F">
      <w:pPr>
        <w:shd w:val="clear" w:color="auto" w:fill="FFFFFF"/>
        <w:spacing w:line="274" w:lineRule="exact"/>
      </w:pPr>
    </w:p>
    <w:p w:rsidR="00321C6F" w:rsidRDefault="00FD298B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ЗАКЛЮЧЕНИЕ</w:t>
      </w:r>
    </w:p>
    <w:p w:rsidR="00321C6F" w:rsidRDefault="00FD298B" w:rsidP="001F3EDA">
      <w:pPr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 результатах публичных слушаний по проекту документации по планировке территории (проект планировки и проект межевания  территории линейного объекта)  вторая нитка  магистрального водовода</w:t>
      </w:r>
      <w:proofErr w:type="gramStart"/>
      <w:r>
        <w:rPr>
          <w:b/>
          <w:bCs/>
          <w:color w:val="000000"/>
          <w:spacing w:val="-1"/>
        </w:rPr>
        <w:t xml:space="preserve"> Д</w:t>
      </w:r>
      <w:proofErr w:type="gramEnd"/>
      <w:r>
        <w:rPr>
          <w:b/>
          <w:bCs/>
          <w:color w:val="000000"/>
          <w:spacing w:val="-1"/>
        </w:rPr>
        <w:t xml:space="preserve">=500мм от насосной станции 2-го подъема до насосной станции 3-го подъема </w:t>
      </w:r>
      <w:proofErr w:type="spellStart"/>
      <w:r>
        <w:rPr>
          <w:b/>
          <w:bCs/>
          <w:color w:val="000000"/>
          <w:spacing w:val="-1"/>
        </w:rPr>
        <w:t>Сянинского</w:t>
      </w:r>
      <w:proofErr w:type="spellEnd"/>
      <w:r>
        <w:rPr>
          <w:b/>
          <w:bCs/>
          <w:color w:val="000000"/>
          <w:spacing w:val="-1"/>
        </w:rPr>
        <w:t xml:space="preserve"> водозабора г. Глазова.</w:t>
      </w:r>
    </w:p>
    <w:p w:rsidR="00321C6F" w:rsidRDefault="00FD298B" w:rsidP="001F3EDA">
      <w:pPr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3 этап строительства.</w:t>
      </w:r>
    </w:p>
    <w:p w:rsidR="00321C6F" w:rsidRDefault="00FD298B">
      <w:pPr>
        <w:pStyle w:val="a5"/>
        <w:tabs>
          <w:tab w:val="left" w:pos="0"/>
        </w:tabs>
        <w:jc w:val="center"/>
        <w:rPr>
          <w:color w:val="000000"/>
          <w:spacing w:val="5"/>
        </w:rPr>
      </w:pPr>
      <w:r>
        <w:rPr>
          <w:color w:val="000000"/>
          <w:spacing w:val="5"/>
        </w:rPr>
        <w:tab/>
      </w:r>
    </w:p>
    <w:p w:rsidR="00321C6F" w:rsidRDefault="00FD298B">
      <w:pPr>
        <w:spacing w:line="360" w:lineRule="auto"/>
        <w:jc w:val="both"/>
        <w:rPr>
          <w:color w:val="000000"/>
          <w:spacing w:val="-1"/>
          <w:sz w:val="26"/>
          <w:szCs w:val="26"/>
        </w:rPr>
      </w:pPr>
      <w:r>
        <w:tab/>
        <w:t>Публичные слушания по проекту документации по планировке территории (проект планировки и проект межевания  территории линейного объекта)  вторая нитка  магистрального водовода</w:t>
      </w:r>
      <w:proofErr w:type="gramStart"/>
      <w:r>
        <w:t xml:space="preserve"> Д</w:t>
      </w:r>
      <w:proofErr w:type="gramEnd"/>
      <w:r>
        <w:t xml:space="preserve">=500мм от насосной станции 2-го подъема до насосной станции 3-го подъема </w:t>
      </w:r>
      <w:proofErr w:type="spellStart"/>
      <w:r>
        <w:t>Сянинского</w:t>
      </w:r>
      <w:proofErr w:type="spellEnd"/>
      <w:r>
        <w:t xml:space="preserve"> водозабора г. Глазова. 3 этап строительства проведены по инициативе Главы города Глазова на основании статьи  46 Градостроительного кодекса РФ, статьи 28 Федерального закона № 131 «Об общих принципах </w:t>
      </w:r>
      <w:proofErr w:type="gramStart"/>
      <w:r>
        <w:t>организации местного самоуправления в Российской Федерации», Закона Удмуртской Республики от 06.03.2014 № 3-РЗ «О градостроительной деятельности в Удмуртской Республике», статьи 14 Устава  муниципального образования «Город Глазов» и в соответствии с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 2005 № 447.</w:t>
      </w:r>
      <w:proofErr w:type="gramEnd"/>
    </w:p>
    <w:p w:rsidR="00321C6F" w:rsidRDefault="00FD298B">
      <w:pPr>
        <w:spacing w:line="360" w:lineRule="auto"/>
        <w:ind w:firstLine="708"/>
        <w:jc w:val="both"/>
        <w:rPr>
          <w:color w:val="000000"/>
          <w:spacing w:val="-1"/>
        </w:rPr>
      </w:pPr>
      <w:r>
        <w:t>Информирование общественности осуществлялось следующим образом: постановление Главы города Глазова от  06.03.2018 № 2/7</w:t>
      </w:r>
      <w:r>
        <w:rPr>
          <w:spacing w:val="1"/>
        </w:rPr>
        <w:t xml:space="preserve">  </w:t>
      </w:r>
      <w:r>
        <w:t>«О назначении публичных слушаний по проекту документации по планировке территории (проект планировки и проект межевания  территории линейного объекта)  вторая нитка  магистрального водовода</w:t>
      </w:r>
      <w:proofErr w:type="gramStart"/>
      <w:r>
        <w:t xml:space="preserve"> Д</w:t>
      </w:r>
      <w:proofErr w:type="gramEnd"/>
      <w:r>
        <w:t xml:space="preserve">=500мм от насосной станции 2-го подъема до насосной станции 3-го подъема </w:t>
      </w:r>
      <w:proofErr w:type="spellStart"/>
      <w:r>
        <w:t>Сянинского</w:t>
      </w:r>
      <w:proofErr w:type="spellEnd"/>
      <w:r>
        <w:t xml:space="preserve"> водозабора г. Глазова. 3 этап строительства и обсуждаемый проект были размещены в </w:t>
      </w:r>
      <w:proofErr w:type="gramStart"/>
      <w:r>
        <w:t>вестибюле</w:t>
      </w:r>
      <w:proofErr w:type="gramEnd"/>
      <w:r>
        <w:t xml:space="preserve"> 1-го этажа Администрации города Глазова по адресу: г. Глазов, ул. Динамо, д.6 и на официальном портале  муниципального образования  «Город Глазов»  </w:t>
      </w:r>
      <w:hyperlink r:id="rId9" w:history="1">
        <w:r>
          <w:rPr>
            <w:rStyle w:val="a8"/>
          </w:rPr>
          <w:t>http://www.glazov-gov.ru/</w:t>
        </w:r>
      </w:hyperlink>
      <w:r>
        <w:rPr>
          <w:color w:val="000000"/>
          <w:spacing w:val="-1"/>
        </w:rPr>
        <w:t>.</w:t>
      </w:r>
    </w:p>
    <w:p w:rsidR="00321C6F" w:rsidRDefault="00FD298B">
      <w:pPr>
        <w:spacing w:line="360" w:lineRule="auto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Орган Администрации города Глазова, ответственный за подготовку и проведение публичных слушаний, – управление архитектуры и градостроительства Администрации города Глазова.</w:t>
      </w:r>
    </w:p>
    <w:p w:rsidR="00321C6F" w:rsidRDefault="00FD298B">
      <w:pPr>
        <w:shd w:val="clear" w:color="auto" w:fill="FFFFFF"/>
        <w:spacing w:line="360" w:lineRule="auto"/>
        <w:ind w:left="17" w:right="14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Сроки проведения публичных слушаний с 07 марта по 29 марта 2018г.</w:t>
      </w:r>
    </w:p>
    <w:p w:rsidR="00321C6F" w:rsidRDefault="00FD298B">
      <w:pPr>
        <w:shd w:val="clear" w:color="auto" w:fill="FFFFFF"/>
        <w:spacing w:line="360" w:lineRule="auto"/>
        <w:ind w:left="17" w:right="14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Время и место проведения публичных слушаний - 29 марта 2018 года в 18 часов по адресу: УР, г. Глазов, ул. Динамо, д.6, </w:t>
      </w:r>
      <w:proofErr w:type="spellStart"/>
      <w:proofErr w:type="gramStart"/>
      <w:r>
        <w:rPr>
          <w:color w:val="000000"/>
          <w:spacing w:val="-1"/>
        </w:rPr>
        <w:t>конференц</w:t>
      </w:r>
      <w:proofErr w:type="spellEnd"/>
      <w:r>
        <w:rPr>
          <w:color w:val="000000"/>
          <w:spacing w:val="-1"/>
        </w:rPr>
        <w:t xml:space="preserve"> - зал</w:t>
      </w:r>
      <w:proofErr w:type="gramEnd"/>
      <w:r>
        <w:rPr>
          <w:color w:val="000000"/>
          <w:spacing w:val="-1"/>
        </w:rPr>
        <w:t xml:space="preserve"> Администрации города Глазова.</w:t>
      </w:r>
    </w:p>
    <w:p w:rsidR="00321C6F" w:rsidRDefault="00FD298B">
      <w:pPr>
        <w:spacing w:line="360" w:lineRule="auto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 ходе обсуждения проекта документации </w:t>
      </w:r>
      <w:r>
        <w:t>по планировке территории (проект планировки и проект межевания  территории линейного объекта)  вторая нитка  магистрального водовода</w:t>
      </w:r>
      <w:proofErr w:type="gramStart"/>
      <w:r>
        <w:t xml:space="preserve"> Д</w:t>
      </w:r>
      <w:proofErr w:type="gramEnd"/>
      <w:r>
        <w:t xml:space="preserve">=500мм от насосной станции 2-го подъема до насосной станции 3-го подъема </w:t>
      </w:r>
      <w:proofErr w:type="spellStart"/>
      <w:r>
        <w:t>Сянинского</w:t>
      </w:r>
      <w:proofErr w:type="spellEnd"/>
      <w:r>
        <w:t xml:space="preserve"> </w:t>
      </w:r>
      <w:r>
        <w:lastRenderedPageBreak/>
        <w:t>водозабора г. Глазова. 3 этап строительства</w:t>
      </w:r>
      <w:r>
        <w:rPr>
          <w:color w:val="000000"/>
          <w:spacing w:val="-1"/>
        </w:rPr>
        <w:t xml:space="preserve"> высказаны следующие мнения и предложения относительно рассматриваемого вопроса.</w:t>
      </w:r>
    </w:p>
    <w:p w:rsidR="00321C6F" w:rsidRDefault="00FD298B">
      <w:pPr>
        <w:spacing w:line="360" w:lineRule="auto"/>
        <w:ind w:firstLine="708"/>
        <w:jc w:val="both"/>
      </w:pPr>
      <w:r>
        <w:t>Начальник отдела городской среды управления архитектуры и градостроительства Администрации города Глазова А.Р.</w:t>
      </w:r>
      <w:r w:rsidR="001F3EDA">
        <w:t xml:space="preserve"> </w:t>
      </w:r>
      <w:proofErr w:type="spellStart"/>
      <w:r>
        <w:t>Сабреков</w:t>
      </w:r>
      <w:proofErr w:type="spellEnd"/>
      <w:r>
        <w:t xml:space="preserve">: </w:t>
      </w:r>
    </w:p>
    <w:p w:rsidR="00321C6F" w:rsidRDefault="00FD298B">
      <w:pPr>
        <w:spacing w:line="360" w:lineRule="auto"/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до начала проведения публичных слушаний по проекту, вынесенному на публичные слушания,  замечания и предложения  не поступили. Предлагаем направить обсуждаемый проект на утверждение.</w:t>
      </w:r>
    </w:p>
    <w:p w:rsidR="00321C6F" w:rsidRDefault="00FD298B">
      <w:pPr>
        <w:spacing w:line="360" w:lineRule="auto"/>
        <w:ind w:firstLine="708"/>
        <w:jc w:val="both"/>
      </w:pPr>
      <w:r>
        <w:t xml:space="preserve">По результатам обсуждения проекта </w:t>
      </w:r>
      <w:r>
        <w:rPr>
          <w:color w:val="000000"/>
          <w:spacing w:val="-1"/>
        </w:rPr>
        <w:t xml:space="preserve">документации </w:t>
      </w:r>
      <w:r>
        <w:t>по планировке территории (проект планировки и проект межевания  территории линейного объекта)  вторая нитка  магистрального водовода</w:t>
      </w:r>
      <w:proofErr w:type="gramStart"/>
      <w:r>
        <w:t xml:space="preserve"> Д</w:t>
      </w:r>
      <w:proofErr w:type="gramEnd"/>
      <w:r>
        <w:t xml:space="preserve">=500мм от насосной станции 2-го подъема до насосной станции 3-го подъема </w:t>
      </w:r>
      <w:proofErr w:type="spellStart"/>
      <w:r>
        <w:t>Сянинского</w:t>
      </w:r>
      <w:proofErr w:type="spellEnd"/>
      <w:r>
        <w:t xml:space="preserve"> водозабора г. Глазова. 3 этап строительства, вынесенного на публичные слушания, участниками публичных слушаний рекомендовано обсуждаемый проект направить в Администрацию города Глазова на утверждение.</w:t>
      </w:r>
    </w:p>
    <w:p w:rsidR="00321C6F" w:rsidRDefault="00321C6F">
      <w:pPr>
        <w:ind w:firstLine="708"/>
        <w:jc w:val="both"/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ind w:firstLine="0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ind w:firstLine="0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ind w:firstLine="0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Style w:val="a6"/>
        <w:rPr>
          <w:sz w:val="26"/>
          <w:szCs w:val="26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321C6F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321C6F" w:rsidRDefault="00FD298B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321C6F" w:rsidRDefault="00FD298B">
      <w:pPr>
        <w:pBdr>
          <w:bottom w:val="single" w:sz="12" w:space="1" w:color="000000"/>
        </w:pBdr>
        <w:shd w:val="clear" w:color="auto" w:fill="FFFFFF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Начальник управления - Людмила Викторовна Салтыкова тел.66-032</w:t>
      </w:r>
    </w:p>
    <w:p w:rsidR="00321C6F" w:rsidRDefault="00321C6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E0E3F" w:rsidRDefault="005E0E3F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21C6F" w:rsidRDefault="00321C6F" w:rsidP="003B3A5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321C6F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E5" w:rsidRDefault="00E14BE5">
      <w:r>
        <w:separator/>
      </w:r>
    </w:p>
  </w:endnote>
  <w:endnote w:type="continuationSeparator" w:id="0">
    <w:p w:rsidR="00E14BE5" w:rsidRDefault="00E1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E5" w:rsidRDefault="00E14BE5">
      <w:r>
        <w:separator/>
      </w:r>
    </w:p>
  </w:footnote>
  <w:footnote w:type="continuationSeparator" w:id="0">
    <w:p w:rsidR="00E14BE5" w:rsidRDefault="00E1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6F" w:rsidRDefault="00FD2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1C6F" w:rsidRDefault="00321C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6F" w:rsidRDefault="00FD2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EFB">
      <w:rPr>
        <w:rStyle w:val="a4"/>
        <w:noProof/>
      </w:rPr>
      <w:t>2</w:t>
    </w:r>
    <w:r>
      <w:rPr>
        <w:rStyle w:val="a4"/>
      </w:rPr>
      <w:fldChar w:fldCharType="end"/>
    </w:r>
  </w:p>
  <w:p w:rsidR="00321C6F" w:rsidRDefault="00321C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50E00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E6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6D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02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43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00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06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02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30C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960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08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00C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42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85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38C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8D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8B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6C9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C60507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9870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DFC52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D9869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F52E6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DC28B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5042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40B4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18F4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58E86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6925D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D8D4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8CD7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A8FD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7A1E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8E01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9EED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7C49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7924C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F0EB330" w:tentative="1">
      <w:start w:val="1"/>
      <w:numFmt w:val="lowerLetter"/>
      <w:lvlText w:val="%2."/>
      <w:lvlJc w:val="left"/>
      <w:pPr>
        <w:ind w:left="1440" w:hanging="360"/>
      </w:pPr>
    </w:lvl>
    <w:lvl w:ilvl="2" w:tplc="B3229798" w:tentative="1">
      <w:start w:val="1"/>
      <w:numFmt w:val="lowerRoman"/>
      <w:lvlText w:val="%3."/>
      <w:lvlJc w:val="right"/>
      <w:pPr>
        <w:ind w:left="2160" w:hanging="180"/>
      </w:pPr>
    </w:lvl>
    <w:lvl w:ilvl="3" w:tplc="2F7AA4AA" w:tentative="1">
      <w:start w:val="1"/>
      <w:numFmt w:val="decimal"/>
      <w:lvlText w:val="%4."/>
      <w:lvlJc w:val="left"/>
      <w:pPr>
        <w:ind w:left="2880" w:hanging="360"/>
      </w:pPr>
    </w:lvl>
    <w:lvl w:ilvl="4" w:tplc="8EBEB294" w:tentative="1">
      <w:start w:val="1"/>
      <w:numFmt w:val="lowerLetter"/>
      <w:lvlText w:val="%5."/>
      <w:lvlJc w:val="left"/>
      <w:pPr>
        <w:ind w:left="3600" w:hanging="360"/>
      </w:pPr>
    </w:lvl>
    <w:lvl w:ilvl="5" w:tplc="6CA68522" w:tentative="1">
      <w:start w:val="1"/>
      <w:numFmt w:val="lowerRoman"/>
      <w:lvlText w:val="%6."/>
      <w:lvlJc w:val="right"/>
      <w:pPr>
        <w:ind w:left="4320" w:hanging="180"/>
      </w:pPr>
    </w:lvl>
    <w:lvl w:ilvl="6" w:tplc="FB3CEBDE" w:tentative="1">
      <w:start w:val="1"/>
      <w:numFmt w:val="decimal"/>
      <w:lvlText w:val="%7."/>
      <w:lvlJc w:val="left"/>
      <w:pPr>
        <w:ind w:left="5040" w:hanging="360"/>
      </w:pPr>
    </w:lvl>
    <w:lvl w:ilvl="7" w:tplc="62F60D76" w:tentative="1">
      <w:start w:val="1"/>
      <w:numFmt w:val="lowerLetter"/>
      <w:lvlText w:val="%8."/>
      <w:lvlJc w:val="left"/>
      <w:pPr>
        <w:ind w:left="5760" w:hanging="360"/>
      </w:pPr>
    </w:lvl>
    <w:lvl w:ilvl="8" w:tplc="DB2E1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5748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A7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86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C9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E9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0C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2B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47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33E1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D23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21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89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A6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C1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4F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45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0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E0AC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81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6A1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D2F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8B1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921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06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498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A2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F7C8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A5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1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EDF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6B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23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9CD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4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A6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49E0D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E1C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E4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EA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00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02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21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09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AD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E5026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6420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E1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67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85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86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C1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6F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03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384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C3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25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CB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C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E6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E0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A9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95AB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44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E1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6B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A0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8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EC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89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A2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4BE2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25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8E8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8E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E6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96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6B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23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A3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EE8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0C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FA1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82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87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2B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A0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8D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CD2E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4ED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2F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4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42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D85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88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07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085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06C4C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08B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EC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06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82C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C7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65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A6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8D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5DE52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35CD9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2AA4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70AF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79836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7859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7842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A2CB3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FFA64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1BE0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C0F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E7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4C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62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EA9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61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7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8C0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B0AC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3823A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1E61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9445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E805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4C91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DEF9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6B06A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342D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B14C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D6A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EA8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E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2ED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EC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4F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E8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909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C2CB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AE0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C3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86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C3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E0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8D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423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36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7E6"/>
    <w:multiLevelType w:val="hybridMultilevel"/>
    <w:tmpl w:val="FA683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041F8"/>
    <w:multiLevelType w:val="hybridMultilevel"/>
    <w:tmpl w:val="942CE8B2"/>
    <w:lvl w:ilvl="0" w:tplc="E97E0C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F1A9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69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0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A7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C0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C9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E0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63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6423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BE6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3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C0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C04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B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EF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60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C6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412853"/>
    <w:multiLevelType w:val="hybridMultilevel"/>
    <w:tmpl w:val="7A18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C0CCB"/>
    <w:multiLevelType w:val="hybridMultilevel"/>
    <w:tmpl w:val="F800BA12"/>
    <w:lvl w:ilvl="0" w:tplc="C54C68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196CD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786D3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C048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E8B0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2E52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3088C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E4E8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684C3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DCCADB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57C0C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10FD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E76EE8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94251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C94C9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AD2EF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AFEDD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E64A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1888A2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40C64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C8E1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1CAE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A25B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D66E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8691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FA5F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CA6E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64C41E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E24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9E5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6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46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01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CE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89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42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A904A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361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0C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66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49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65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6F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362A4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4A3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45B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67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05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46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04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81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E6202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6AA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68D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4B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46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EE1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8D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04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2F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6F08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69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43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249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8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FC5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AE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8A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EC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6F"/>
    <w:rsid w:val="001F3EDA"/>
    <w:rsid w:val="00321C6F"/>
    <w:rsid w:val="003B3A51"/>
    <w:rsid w:val="003D2AC0"/>
    <w:rsid w:val="005E0E3F"/>
    <w:rsid w:val="006C1EFB"/>
    <w:rsid w:val="007F748A"/>
    <w:rsid w:val="00E14BE5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af3">
    <w:name w:val="Заголовок"/>
    <w:basedOn w:val="a"/>
    <w:next w:val="a5"/>
    <w:pPr>
      <w:suppressAutoHyphens/>
      <w:jc w:val="center"/>
    </w:pPr>
    <w:rPr>
      <w:b/>
      <w:bCs/>
      <w:lang w:eastAsia="zh-CN"/>
    </w:rPr>
  </w:style>
  <w:style w:type="paragraph" w:styleId="af4">
    <w:name w:val="List Paragraph"/>
    <w:basedOn w:val="a"/>
    <w:uiPriority w:val="34"/>
    <w:qFormat/>
    <w:rsid w:val="001F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azov-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Касимова Е.Н.</cp:lastModifiedBy>
  <cp:revision>36</cp:revision>
  <cp:lastPrinted>2018-04-02T05:07:00Z</cp:lastPrinted>
  <dcterms:created xsi:type="dcterms:W3CDTF">2016-12-16T12:43:00Z</dcterms:created>
  <dcterms:modified xsi:type="dcterms:W3CDTF">2018-04-03T13:41:00Z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